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F8" w:rsidRPr="00F71316" w:rsidRDefault="00CC53F8" w:rsidP="00CC53F8">
      <w:pPr>
        <w:spacing w:line="240" w:lineRule="auto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A7E190B" wp14:editId="72936999">
            <wp:simplePos x="0" y="0"/>
            <wp:positionH relativeFrom="column">
              <wp:posOffset>-242888</wp:posOffset>
            </wp:positionH>
            <wp:positionV relativeFrom="paragraph">
              <wp:posOffset>0</wp:posOffset>
            </wp:positionV>
            <wp:extent cx="1295400" cy="1057275"/>
            <wp:effectExtent l="19050" t="0" r="0" b="0"/>
            <wp:wrapSquare wrapText="bothSides"/>
            <wp:docPr id="5" name="Picture 1" descr="C:\Documents and Settings\khaugen\Desktop\Show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haugen\Desktop\ShowImage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7120A" wp14:editId="6D8BBC0F">
                <wp:simplePos x="0" y="0"/>
                <wp:positionH relativeFrom="column">
                  <wp:posOffset>4622482</wp:posOffset>
                </wp:positionH>
                <wp:positionV relativeFrom="paragraph">
                  <wp:posOffset>-75883</wp:posOffset>
                </wp:positionV>
                <wp:extent cx="1419225" cy="11430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1430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F8" w:rsidRDefault="00CC53F8" w:rsidP="00CC53F8">
                            <w:pPr>
                              <w:spacing w:line="12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C53F8" w:rsidRPr="00727ACA" w:rsidRDefault="00CC53F8" w:rsidP="00CC53F8">
                            <w:pPr>
                              <w:spacing w:line="12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:rsidR="00CC53F8" w:rsidRPr="00727ACA" w:rsidRDefault="00CC53F8" w:rsidP="00CC53F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Doug Berg</w:t>
                            </w: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>, Chairman</w:t>
                            </w:r>
                          </w:p>
                          <w:p w:rsidR="00CC53F8" w:rsidRPr="00727ACA" w:rsidRDefault="00CC53F8" w:rsidP="00CC53F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David Lagein</w:t>
                            </w: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>, Vice Chairman</w:t>
                            </w:r>
                          </w:p>
                          <w:p w:rsidR="00CC53F8" w:rsidRPr="00727ACA" w:rsidRDefault="00CC53F8" w:rsidP="00CC53F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Matt Odermann</w:t>
                            </w:r>
                          </w:p>
                          <w:p w:rsidR="00CC53F8" w:rsidRPr="00727ACA" w:rsidRDefault="00CC53F8" w:rsidP="00CC53F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Robert Hallaway</w:t>
                            </w:r>
                          </w:p>
                          <w:p w:rsidR="00CC53F8" w:rsidRPr="00727ACA" w:rsidRDefault="00CC53F8" w:rsidP="00CC53F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Lance Teubner</w:t>
                            </w:r>
                          </w:p>
                          <w:p w:rsidR="00CC53F8" w:rsidRDefault="00CC53F8" w:rsidP="00CC53F8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C53F8" w:rsidRDefault="00CC53F8" w:rsidP="00CC53F8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C53F8" w:rsidRDefault="00CC53F8" w:rsidP="00CC53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712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95pt;margin-top:-6pt;width:111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" fillcolor="#ddd8c2">
                <v:textbox>
                  <w:txbxContent>
                    <w:p w:rsidR="00CC53F8" w:rsidRDefault="00CC53F8" w:rsidP="00CC53F8">
                      <w:pPr>
                        <w:spacing w:line="120" w:lineRule="auto"/>
                        <w:rPr>
                          <w:sz w:val="14"/>
                          <w:szCs w:val="14"/>
                        </w:rPr>
                      </w:pPr>
                    </w:p>
                    <w:p w:rsidR="00CC53F8" w:rsidRPr="00727ACA" w:rsidRDefault="00CC53F8" w:rsidP="00CC53F8">
                      <w:pPr>
                        <w:spacing w:line="12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:rsidR="00CC53F8" w:rsidRPr="00727ACA" w:rsidRDefault="00CC53F8" w:rsidP="00CC53F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Doug Berg</w:t>
                      </w:r>
                      <w:r w:rsidRPr="00727ACA">
                        <w:rPr>
                          <w:b/>
                          <w:sz w:val="16"/>
                          <w:szCs w:val="16"/>
                        </w:rPr>
                        <w:t>, Chairman</w:t>
                      </w:r>
                    </w:p>
                    <w:p w:rsidR="00CC53F8" w:rsidRPr="00727ACA" w:rsidRDefault="00CC53F8" w:rsidP="00CC53F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David Lagein</w:t>
                      </w:r>
                      <w:r w:rsidRPr="00727ACA">
                        <w:rPr>
                          <w:b/>
                          <w:sz w:val="16"/>
                          <w:szCs w:val="16"/>
                        </w:rPr>
                        <w:t>, Vice Chairman</w:t>
                      </w:r>
                    </w:p>
                    <w:p w:rsidR="00CC53F8" w:rsidRPr="00727ACA" w:rsidRDefault="00CC53F8" w:rsidP="00CC53F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Matt Odermann</w:t>
                      </w:r>
                    </w:p>
                    <w:p w:rsidR="00CC53F8" w:rsidRPr="00727ACA" w:rsidRDefault="00CC53F8" w:rsidP="00CC53F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Robert Hallaway</w:t>
                      </w:r>
                    </w:p>
                    <w:p w:rsidR="00CC53F8" w:rsidRPr="00727ACA" w:rsidRDefault="00CC53F8" w:rsidP="00CC53F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Lance Teubner</w:t>
                      </w:r>
                    </w:p>
                    <w:p w:rsidR="00CC53F8" w:rsidRDefault="00CC53F8" w:rsidP="00CC53F8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</w:p>
                    <w:p w:rsidR="00CC53F8" w:rsidRDefault="00CC53F8" w:rsidP="00CC53F8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</w:p>
                    <w:p w:rsidR="00CC53F8" w:rsidRDefault="00CC53F8" w:rsidP="00CC53F8"/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b/>
          <w:sz w:val="52"/>
          <w:szCs w:val="52"/>
        </w:rPr>
        <w:t xml:space="preserve">     </w:t>
      </w:r>
      <w:r w:rsidRPr="00F71316">
        <w:rPr>
          <w:rFonts w:ascii="Monotype Corsiva" w:hAnsi="Monotype Corsiva"/>
          <w:b/>
          <w:sz w:val="52"/>
          <w:szCs w:val="52"/>
        </w:rPr>
        <w:t xml:space="preserve">TOWNER </w:t>
      </w:r>
      <w:r>
        <w:rPr>
          <w:rFonts w:ascii="Monotype Corsiva" w:hAnsi="Monotype Corsiva"/>
          <w:b/>
          <w:sz w:val="52"/>
          <w:szCs w:val="52"/>
        </w:rPr>
        <w:t xml:space="preserve"> </w:t>
      </w:r>
      <w:r w:rsidRPr="00F71316">
        <w:rPr>
          <w:rFonts w:ascii="Monotype Corsiva" w:hAnsi="Monotype Corsiva"/>
          <w:b/>
          <w:sz w:val="52"/>
          <w:szCs w:val="52"/>
        </w:rPr>
        <w:t>COUNTY</w:t>
      </w:r>
      <w:r>
        <w:rPr>
          <w:rFonts w:ascii="Monotype Corsiva" w:hAnsi="Monotype Corsiva"/>
          <w:b/>
          <w:sz w:val="52"/>
          <w:szCs w:val="52"/>
        </w:rPr>
        <w:t xml:space="preserve">  </w:t>
      </w:r>
    </w:p>
    <w:p w:rsidR="00CC53F8" w:rsidRPr="00F71316" w:rsidRDefault="00CC53F8" w:rsidP="00CC53F8">
      <w:pPr>
        <w:spacing w:line="24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</w:t>
      </w:r>
      <w:r w:rsidRPr="00F71316">
        <w:rPr>
          <w:rFonts w:ascii="Monotype Corsiva" w:hAnsi="Monotype Corsiva"/>
          <w:sz w:val="36"/>
          <w:szCs w:val="36"/>
        </w:rPr>
        <w:t>PO Box 603</w:t>
      </w:r>
    </w:p>
    <w:p w:rsidR="00CC53F8" w:rsidRDefault="00CC53F8" w:rsidP="00CC53F8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A6EA8" wp14:editId="1F33E964">
                <wp:simplePos x="0" y="0"/>
                <wp:positionH relativeFrom="margin">
                  <wp:posOffset>-323850</wp:posOffset>
                </wp:positionH>
                <wp:positionV relativeFrom="paragraph">
                  <wp:posOffset>414655</wp:posOffset>
                </wp:positionV>
                <wp:extent cx="6389370" cy="390525"/>
                <wp:effectExtent l="0" t="0" r="1143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390525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3F8" w:rsidRPr="00727ACA" w:rsidRDefault="00CC53F8" w:rsidP="00CC53F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Phone:  701-968-4340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Joni M. Morlock, Auditor/Treasurer</w:t>
                            </w:r>
                          </w:p>
                          <w:p w:rsidR="00CC53F8" w:rsidRPr="00727ACA" w:rsidRDefault="00CC53F8" w:rsidP="00CC53F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Fax:  701-968-4342</w:t>
                            </w: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A6EA8" id="Text Box 4" o:spid="_x0000_s1027" type="#_x0000_t202" style="position:absolute;margin-left:-25.5pt;margin-top:32.65pt;width:503.1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" fillcolor="#ddd8c2">
                <v:textbox>
                  <w:txbxContent>
                    <w:p w:rsidR="00CC53F8" w:rsidRPr="00727ACA" w:rsidRDefault="00CC53F8" w:rsidP="00CC53F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Phone:  701-968-4340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Joni M. Morlock, Auditor/Treasurer</w:t>
                      </w:r>
                    </w:p>
                    <w:p w:rsidR="00CC53F8" w:rsidRPr="00727ACA" w:rsidRDefault="00CC53F8" w:rsidP="00CC53F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Fax:  701-968-4342</w:t>
                      </w: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otype Corsiva" w:hAnsi="Monotype Corsiva"/>
          <w:sz w:val="36"/>
          <w:szCs w:val="36"/>
        </w:rPr>
        <w:t xml:space="preserve">                  </w:t>
      </w:r>
      <w:r w:rsidRPr="00F71316">
        <w:rPr>
          <w:rFonts w:ascii="Monotype Corsiva" w:hAnsi="Monotype Corsiva"/>
          <w:sz w:val="36"/>
          <w:szCs w:val="36"/>
        </w:rPr>
        <w:t>Cando, ND  58324</w:t>
      </w:r>
    </w:p>
    <w:p w:rsidR="00CC53F8" w:rsidRPr="0093518F" w:rsidRDefault="00CC53F8" w:rsidP="00CC53F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p w:rsidR="00CC53F8" w:rsidRDefault="00CC53F8" w:rsidP="00CC53F8">
      <w:r>
        <w:t>_____________________________________________________________________________________</w:t>
      </w:r>
    </w:p>
    <w:p w:rsidR="00F234A4" w:rsidRPr="00A36EEE" w:rsidRDefault="00F234A4" w:rsidP="00F234A4">
      <w:pPr>
        <w:pStyle w:val="NoSpacing"/>
        <w:jc w:val="center"/>
        <w:rPr>
          <w:rFonts w:ascii="Monotype Corsiva" w:hAnsi="Monotype Corsiva"/>
          <w:b/>
          <w:sz w:val="32"/>
          <w:szCs w:val="32"/>
        </w:rPr>
      </w:pPr>
      <w:r w:rsidRPr="00A36EEE">
        <w:rPr>
          <w:rFonts w:ascii="Monotype Corsiva" w:hAnsi="Monotype Corsiva"/>
          <w:b/>
          <w:sz w:val="32"/>
          <w:szCs w:val="32"/>
        </w:rPr>
        <w:t>TOWNER COUNTY COMMISSIONERS</w:t>
      </w:r>
    </w:p>
    <w:p w:rsidR="00F234A4" w:rsidRPr="00873F86" w:rsidRDefault="00F234A4" w:rsidP="00F234A4">
      <w:pPr>
        <w:pStyle w:val="NoSpacing"/>
        <w:jc w:val="center"/>
        <w:rPr>
          <w:rFonts w:ascii="Monotype Corsiva" w:hAnsi="Monotype Corsiva"/>
          <w:b/>
          <w:color w:val="00B0F0"/>
          <w:sz w:val="32"/>
          <w:szCs w:val="32"/>
        </w:rPr>
      </w:pPr>
      <w:r w:rsidRPr="00873F86">
        <w:rPr>
          <w:rFonts w:ascii="Monotype Corsiva" w:hAnsi="Monotype Corsiva"/>
          <w:b/>
          <w:color w:val="00B0F0"/>
          <w:sz w:val="32"/>
          <w:szCs w:val="32"/>
        </w:rPr>
        <w:t>REGULAR MEETING</w:t>
      </w:r>
    </w:p>
    <w:p w:rsidR="00F234A4" w:rsidRPr="006B756B" w:rsidRDefault="00F234A4" w:rsidP="00F234A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B756B">
        <w:rPr>
          <w:rFonts w:ascii="Times New Roman" w:hAnsi="Times New Roman"/>
          <w:b/>
          <w:sz w:val="32"/>
          <w:szCs w:val="32"/>
        </w:rPr>
        <w:t>MINUTES</w:t>
      </w:r>
    </w:p>
    <w:p w:rsidR="00F234A4" w:rsidRPr="009939C0" w:rsidRDefault="000D12F0" w:rsidP="00F234A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July 6</w:t>
      </w:r>
      <w:r w:rsidR="00F234A4">
        <w:rPr>
          <w:rFonts w:ascii="Times New Roman" w:hAnsi="Times New Roman"/>
          <w:sz w:val="28"/>
          <w:szCs w:val="28"/>
        </w:rPr>
        <w:t>, 2022</w:t>
      </w:r>
    </w:p>
    <w:p w:rsidR="00F234A4" w:rsidRDefault="00F234A4" w:rsidP="00F234A4">
      <w:pPr>
        <w:pStyle w:val="NoSpacing"/>
      </w:pPr>
    </w:p>
    <w:p w:rsidR="00F234A4" w:rsidRDefault="00F234A4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The Towner County Commissioners met in regular session on</w:t>
      </w:r>
      <w:r w:rsidR="000D12F0">
        <w:rPr>
          <w:rFonts w:ascii="Times New Roman" w:hAnsi="Times New Roman"/>
        </w:rPr>
        <w:t xml:space="preserve"> July 6</w:t>
      </w:r>
      <w:r>
        <w:rPr>
          <w:rFonts w:ascii="Times New Roman" w:hAnsi="Times New Roman"/>
        </w:rPr>
        <w:t>, 2022 at 8:00 a.m. in the meeting room of the county courthouse.  Chairman Doug Berg called the meeting to order.  Present were Vice Chairman David Lagein, Commissioners Matt Odermann, Bob Hallaway and Lance Teubner.</w:t>
      </w:r>
    </w:p>
    <w:p w:rsidR="00F234A4" w:rsidRDefault="00F234A4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to approve the agenda was made by </w:t>
      </w:r>
      <w:r w:rsidR="000D12F0">
        <w:rPr>
          <w:rFonts w:ascii="Times New Roman" w:hAnsi="Times New Roman"/>
        </w:rPr>
        <w:t>Odermann</w:t>
      </w:r>
      <w:r>
        <w:rPr>
          <w:rFonts w:ascii="Times New Roman" w:hAnsi="Times New Roman"/>
        </w:rPr>
        <w:t xml:space="preserve"> and seconded by</w:t>
      </w:r>
      <w:r w:rsidR="000D12F0">
        <w:rPr>
          <w:rFonts w:ascii="Times New Roman" w:hAnsi="Times New Roman"/>
        </w:rPr>
        <w:t xml:space="preserve"> Lagein</w:t>
      </w:r>
      <w:r>
        <w:rPr>
          <w:rFonts w:ascii="Times New Roman" w:hAnsi="Times New Roman"/>
        </w:rPr>
        <w:t>.  All Commissioners voted aye, motion carried.</w:t>
      </w:r>
    </w:p>
    <w:p w:rsidR="00F234A4" w:rsidRDefault="00F234A4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Motion to approve the minutes of the</w:t>
      </w:r>
      <w:r w:rsidR="000D12F0">
        <w:rPr>
          <w:rFonts w:ascii="Times New Roman" w:hAnsi="Times New Roman"/>
        </w:rPr>
        <w:t xml:space="preserve"> June 7, 2022 </w:t>
      </w:r>
      <w:r>
        <w:rPr>
          <w:rFonts w:ascii="Times New Roman" w:hAnsi="Times New Roman"/>
        </w:rPr>
        <w:t>regular meeting was made by</w:t>
      </w:r>
      <w:r w:rsidR="000D12F0">
        <w:rPr>
          <w:rFonts w:ascii="Times New Roman" w:hAnsi="Times New Roman"/>
        </w:rPr>
        <w:t xml:space="preserve"> Teubner</w:t>
      </w:r>
      <w:r>
        <w:rPr>
          <w:rFonts w:ascii="Times New Roman" w:hAnsi="Times New Roman"/>
        </w:rPr>
        <w:t xml:space="preserve"> and seconded by </w:t>
      </w:r>
      <w:r w:rsidR="000D12F0">
        <w:rPr>
          <w:rFonts w:ascii="Times New Roman" w:hAnsi="Times New Roman"/>
        </w:rPr>
        <w:t>Hallaway</w:t>
      </w:r>
      <w:r>
        <w:rPr>
          <w:rFonts w:ascii="Times New Roman" w:hAnsi="Times New Roman"/>
        </w:rPr>
        <w:t xml:space="preserve">.  All Commissioners voted aye, motion carried.  </w:t>
      </w:r>
    </w:p>
    <w:p w:rsidR="000D12F0" w:rsidRDefault="000D12F0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Sheriff Hillier stated the camera grant </w:t>
      </w:r>
      <w:r w:rsidR="00F726A4">
        <w:rPr>
          <w:rFonts w:ascii="Times New Roman" w:hAnsi="Times New Roman"/>
        </w:rPr>
        <w:t xml:space="preserve">had been approved.  He was waiting to hear on the metal detector grant. </w:t>
      </w:r>
      <w:r w:rsidR="00876522">
        <w:rPr>
          <w:rFonts w:ascii="Times New Roman" w:hAnsi="Times New Roman"/>
        </w:rPr>
        <w:t>Hillier stated a</w:t>
      </w:r>
      <w:r w:rsidR="00F726A4">
        <w:rPr>
          <w:rFonts w:ascii="Times New Roman" w:hAnsi="Times New Roman"/>
        </w:rPr>
        <w:t xml:space="preserve">ll but one vehicle in a string of vehicle thefts had been recovered.  So far, six juveniles had been linked to the </w:t>
      </w:r>
      <w:r w:rsidR="00D630F6">
        <w:rPr>
          <w:rFonts w:ascii="Times New Roman" w:hAnsi="Times New Roman"/>
        </w:rPr>
        <w:t>thefts</w:t>
      </w:r>
      <w:r w:rsidR="00F726A4">
        <w:rPr>
          <w:rFonts w:ascii="Times New Roman" w:hAnsi="Times New Roman"/>
        </w:rPr>
        <w:t xml:space="preserve">.  Hillier stated he had 3 extra officers for the weekend of the Corday fund raiser.  </w:t>
      </w:r>
    </w:p>
    <w:p w:rsidR="00F726A4" w:rsidRDefault="004146B9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County roads were discussed with Road Supervisor Kevin Rinas.  </w:t>
      </w:r>
      <w:r w:rsidR="00676B00">
        <w:rPr>
          <w:rFonts w:ascii="Times New Roman" w:hAnsi="Times New Roman"/>
        </w:rPr>
        <w:t>Bids were opened for a new blade.  There was one bid from Butler Machinery Co. for $421,199.60.  Motion by Lagein, seconded Hallaway to purchase the blade at the bid price.  Upon roll call vote, all Commissioners voted aye</w:t>
      </w:r>
      <w:r w:rsidR="000C352B">
        <w:rPr>
          <w:rFonts w:ascii="Times New Roman" w:hAnsi="Times New Roman"/>
        </w:rPr>
        <w:t xml:space="preserve">.  Motion passed.  </w:t>
      </w:r>
      <w:r w:rsidR="00E62BCD">
        <w:rPr>
          <w:rFonts w:ascii="Times New Roman" w:hAnsi="Times New Roman"/>
        </w:rPr>
        <w:t>Motion by Odermann, seconded by Hallaway to order a snow wing for the blade</w:t>
      </w:r>
      <w:r w:rsidR="00D630F6">
        <w:rPr>
          <w:rFonts w:ascii="Times New Roman" w:hAnsi="Times New Roman"/>
        </w:rPr>
        <w:t xml:space="preserve"> at a cost of $25,205</w:t>
      </w:r>
      <w:r w:rsidR="00E62BCD">
        <w:rPr>
          <w:rFonts w:ascii="Times New Roman" w:hAnsi="Times New Roman"/>
        </w:rPr>
        <w:t xml:space="preserve">.  Upon roll call vote, all Commissioners voted aye.  Motion passed.  </w:t>
      </w:r>
      <w:r w:rsidR="00D630F6">
        <w:rPr>
          <w:rFonts w:ascii="Times New Roman" w:hAnsi="Times New Roman"/>
        </w:rPr>
        <w:t xml:space="preserve">The estimated arrival date for the blade and wing is July of 2023.  </w:t>
      </w:r>
    </w:p>
    <w:p w:rsidR="00E62BCD" w:rsidRDefault="00E62BCD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Mike Britain, County Parks, was on hand to update the Commissioners</w:t>
      </w:r>
      <w:r w:rsidR="00D630F6">
        <w:rPr>
          <w:rFonts w:ascii="Times New Roman" w:hAnsi="Times New Roman"/>
        </w:rPr>
        <w:t xml:space="preserve"> o</w:t>
      </w:r>
      <w:r w:rsidR="001136BE">
        <w:rPr>
          <w:rFonts w:ascii="Times New Roman" w:hAnsi="Times New Roman"/>
        </w:rPr>
        <w:t>n County park activities</w:t>
      </w:r>
      <w:r>
        <w:rPr>
          <w:rFonts w:ascii="Times New Roman" w:hAnsi="Times New Roman"/>
        </w:rPr>
        <w:t xml:space="preserve">.  </w:t>
      </w:r>
      <w:r w:rsidR="00CC3543">
        <w:rPr>
          <w:rFonts w:ascii="Times New Roman" w:hAnsi="Times New Roman"/>
        </w:rPr>
        <w:t xml:space="preserve">The Commissioners told Britain to order 16 more feet of dock for Snyder’s Lake.  </w:t>
      </w:r>
    </w:p>
    <w:p w:rsidR="00CC3543" w:rsidRDefault="00A74D6F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Emergency Manager Lori Beck stated Cavalier County wants to increase the Towner County contract.  A plan was put into place to gradually</w:t>
      </w:r>
      <w:r w:rsidR="001136BE">
        <w:rPr>
          <w:rFonts w:ascii="Times New Roman" w:hAnsi="Times New Roman"/>
        </w:rPr>
        <w:t xml:space="preserve"> (over 3 years)</w:t>
      </w:r>
      <w:r>
        <w:rPr>
          <w:rFonts w:ascii="Times New Roman" w:hAnsi="Times New Roman"/>
        </w:rPr>
        <w:t xml:space="preserve"> increase</w:t>
      </w:r>
      <w:r w:rsidR="00A96733">
        <w:rPr>
          <w:rFonts w:ascii="Times New Roman" w:hAnsi="Times New Roman"/>
        </w:rPr>
        <w:t xml:space="preserve"> the contract to a total of 10% of </w:t>
      </w:r>
      <w:r w:rsidR="001136BE">
        <w:rPr>
          <w:rFonts w:ascii="Times New Roman" w:hAnsi="Times New Roman"/>
        </w:rPr>
        <w:t xml:space="preserve">Cavalier County’s </w:t>
      </w:r>
      <w:r w:rsidR="00A96733">
        <w:rPr>
          <w:rFonts w:ascii="Times New Roman" w:hAnsi="Times New Roman"/>
        </w:rPr>
        <w:t xml:space="preserve">administrative costs.  </w:t>
      </w:r>
    </w:p>
    <w:p w:rsidR="00A96733" w:rsidRDefault="00A96733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Motion by Odermann, seconded by Teubner to support the water tower repair project for the City of Bisbee.  All Commissioners voted aye.  Motion passed.  </w:t>
      </w:r>
    </w:p>
    <w:p w:rsidR="00A96733" w:rsidRDefault="00A96733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Moti</w:t>
      </w:r>
      <w:r w:rsidR="001136B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n by Lagein, seconded by Odermann to pay the bills.  Upon roll call vote, all Commissioners voted aye. Motion passed.  </w:t>
      </w:r>
    </w:p>
    <w:p w:rsidR="00AC28BE" w:rsidRDefault="00AC28BE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by Odermann, seconded by Hallaway to approve </w:t>
      </w:r>
      <w:r w:rsidR="001136BE">
        <w:rPr>
          <w:rFonts w:ascii="Times New Roman" w:hAnsi="Times New Roman"/>
        </w:rPr>
        <w:t>a contract with the City of Cando to perform tax assessing duties for the City of Cando</w:t>
      </w:r>
      <w:r>
        <w:rPr>
          <w:rFonts w:ascii="Times New Roman" w:hAnsi="Times New Roman"/>
        </w:rPr>
        <w:t xml:space="preserve">.  All Commissioners voted aye.  Motion passed.  </w:t>
      </w:r>
    </w:p>
    <w:p w:rsidR="00AC28BE" w:rsidRDefault="009F08EA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2019-2020 audit report was </w:t>
      </w:r>
      <w:r w:rsidR="000C5779">
        <w:rPr>
          <w:rFonts w:ascii="Times New Roman" w:hAnsi="Times New Roman"/>
        </w:rPr>
        <w:t xml:space="preserve">reviewed and discussed.  </w:t>
      </w:r>
      <w:r>
        <w:rPr>
          <w:rFonts w:ascii="Times New Roman" w:hAnsi="Times New Roman"/>
        </w:rPr>
        <w:t>Motion by Lagein, seconded by Odermann to approve the 2019-2020 audit report.  All Commissioners voted aye.  Motion passed.</w:t>
      </w:r>
    </w:p>
    <w:p w:rsidR="000C5779" w:rsidRDefault="000C5779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The missing applications for absentee voters were discussed.</w:t>
      </w:r>
      <w:r w:rsidR="001136BE">
        <w:rPr>
          <w:rFonts w:ascii="Times New Roman" w:hAnsi="Times New Roman"/>
        </w:rPr>
        <w:t xml:space="preserve">  The County Auditor mailed the applications to active voters in April, but people in the Bisbee, Egeland and Rock Lake precincts did not receive them.  </w:t>
      </w:r>
      <w:r>
        <w:rPr>
          <w:rFonts w:ascii="Times New Roman" w:hAnsi="Times New Roman"/>
        </w:rPr>
        <w:t xml:space="preserve">  Vote by mail was discussed.  </w:t>
      </w:r>
      <w:r w:rsidR="00E1121C">
        <w:rPr>
          <w:rFonts w:ascii="Times New Roman" w:hAnsi="Times New Roman"/>
        </w:rPr>
        <w:t xml:space="preserve">In November </w:t>
      </w:r>
      <w:r w:rsidR="001136BE">
        <w:rPr>
          <w:rFonts w:ascii="Times New Roman" w:hAnsi="Times New Roman"/>
        </w:rPr>
        <w:t xml:space="preserve">the County Auditor </w:t>
      </w:r>
      <w:r w:rsidR="00E1121C">
        <w:rPr>
          <w:rFonts w:ascii="Times New Roman" w:hAnsi="Times New Roman"/>
        </w:rPr>
        <w:t>will mail applications to</w:t>
      </w:r>
      <w:r w:rsidR="001136BE">
        <w:rPr>
          <w:rFonts w:ascii="Times New Roman" w:hAnsi="Times New Roman"/>
        </w:rPr>
        <w:t xml:space="preserve"> active voters in the Bisbee, Egeland and Rock Lake precincts</w:t>
      </w:r>
      <w:r w:rsidR="00E1121C">
        <w:rPr>
          <w:rFonts w:ascii="Times New Roman" w:hAnsi="Times New Roman"/>
        </w:rPr>
        <w:t xml:space="preserve"> again.</w:t>
      </w:r>
    </w:p>
    <w:p w:rsidR="001842D3" w:rsidRDefault="00171E44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Budget and salar</w:t>
      </w:r>
      <w:r w:rsidR="00E81591">
        <w:rPr>
          <w:rFonts w:ascii="Times New Roman" w:hAnsi="Times New Roman"/>
        </w:rPr>
        <w:t xml:space="preserve">ies </w:t>
      </w:r>
      <w:r>
        <w:rPr>
          <w:rFonts w:ascii="Times New Roman" w:hAnsi="Times New Roman"/>
        </w:rPr>
        <w:t xml:space="preserve">were discussed.  </w:t>
      </w:r>
      <w:r w:rsidR="00E81591">
        <w:rPr>
          <w:rFonts w:ascii="Times New Roman" w:hAnsi="Times New Roman"/>
        </w:rPr>
        <w:t xml:space="preserve">The Sheriff was called down to discuss some of his budget items.  </w:t>
      </w:r>
      <w:r w:rsidR="001842D3">
        <w:rPr>
          <w:rFonts w:ascii="Times New Roman" w:hAnsi="Times New Roman"/>
        </w:rPr>
        <w:t xml:space="preserve">Motion by Hallaway, seconded Odermann to increase wages by 5% for 2023.  All Commissioners voted aye.  Motion passed.  </w:t>
      </w:r>
      <w:r w:rsidR="00876522">
        <w:rPr>
          <w:rFonts w:ascii="Times New Roman" w:hAnsi="Times New Roman"/>
        </w:rPr>
        <w:t>U</w:t>
      </w:r>
      <w:r w:rsidR="00575218">
        <w:rPr>
          <w:rFonts w:ascii="Times New Roman" w:hAnsi="Times New Roman"/>
        </w:rPr>
        <w:t xml:space="preserve">sing surplus general funds were discussed.  Possibilities included </w:t>
      </w:r>
      <w:r w:rsidR="005674BC">
        <w:rPr>
          <w:rFonts w:ascii="Times New Roman" w:hAnsi="Times New Roman"/>
        </w:rPr>
        <w:t>c</w:t>
      </w:r>
      <w:r w:rsidR="00575218">
        <w:rPr>
          <w:rFonts w:ascii="Times New Roman" w:hAnsi="Times New Roman"/>
        </w:rPr>
        <w:t xml:space="preserve">ourthouse structural </w:t>
      </w:r>
      <w:r w:rsidR="005674BC">
        <w:rPr>
          <w:rFonts w:ascii="Times New Roman" w:hAnsi="Times New Roman"/>
        </w:rPr>
        <w:t xml:space="preserve">repairs, handicapped accessibility of the courthouse, and paying off equipment.  </w:t>
      </w:r>
    </w:p>
    <w:p w:rsidR="00F234A4" w:rsidRDefault="00F234A4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The next meeting was set for</w:t>
      </w:r>
      <w:r w:rsidR="005674BC">
        <w:rPr>
          <w:rFonts w:ascii="Times New Roman" w:hAnsi="Times New Roman"/>
        </w:rPr>
        <w:t xml:space="preserve"> August 2, 2023</w:t>
      </w:r>
      <w:r>
        <w:rPr>
          <w:rFonts w:ascii="Times New Roman" w:hAnsi="Times New Roman"/>
        </w:rPr>
        <w:t xml:space="preserve">.    </w:t>
      </w:r>
    </w:p>
    <w:p w:rsidR="00F234A4" w:rsidRDefault="00F234A4" w:rsidP="00F234A4">
      <w:pPr>
        <w:rPr>
          <w:rFonts w:ascii="Times New Roman" w:hAnsi="Times New Roman"/>
        </w:rPr>
      </w:pPr>
      <w:r>
        <w:rPr>
          <w:rFonts w:ascii="Times New Roman" w:hAnsi="Times New Roman"/>
        </w:rPr>
        <w:t>The meeting adjourned by motion.</w:t>
      </w:r>
    </w:p>
    <w:p w:rsidR="00F234A4" w:rsidRDefault="00F234A4" w:rsidP="00F234A4">
      <w:pPr>
        <w:pStyle w:val="NoSpacing"/>
      </w:pPr>
    </w:p>
    <w:p w:rsidR="00F234A4" w:rsidRPr="001410D7" w:rsidRDefault="00F234A4" w:rsidP="00F234A4">
      <w:pPr>
        <w:pStyle w:val="NoSpacing"/>
        <w:rPr>
          <w:rFonts w:ascii="Times New Roman" w:hAnsi="Times New Roman"/>
        </w:rPr>
      </w:pPr>
      <w:r w:rsidRPr="001410D7">
        <w:rPr>
          <w:rFonts w:ascii="Times New Roman" w:hAnsi="Times New Roman"/>
        </w:rPr>
        <w:t>ATTEST:</w:t>
      </w:r>
    </w:p>
    <w:p w:rsidR="00F234A4" w:rsidRDefault="00F234A4" w:rsidP="00F234A4">
      <w:pPr>
        <w:pStyle w:val="NoSpacing"/>
      </w:pPr>
    </w:p>
    <w:p w:rsidR="004571DD" w:rsidRDefault="004571DD"/>
    <w:p w:rsidR="00876522" w:rsidRDefault="00876522" w:rsidP="00876522">
      <w:pPr>
        <w:pStyle w:val="NoSpacing"/>
      </w:pPr>
      <w:r>
        <w:t>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876522" w:rsidRPr="00876522" w:rsidRDefault="00876522" w:rsidP="00876522">
      <w:pPr>
        <w:pStyle w:val="NoSpacing"/>
        <w:rPr>
          <w:rFonts w:ascii="Times New Roman" w:hAnsi="Times New Roman"/>
        </w:rPr>
      </w:pPr>
      <w:r w:rsidRPr="00876522">
        <w:rPr>
          <w:rFonts w:ascii="Times New Roman" w:hAnsi="Times New Roman"/>
        </w:rPr>
        <w:t>Doug Berg</w:t>
      </w:r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  <w:t>Joni Morlock</w:t>
      </w:r>
    </w:p>
    <w:p w:rsidR="00876522" w:rsidRDefault="00876522" w:rsidP="00876522">
      <w:pPr>
        <w:pStyle w:val="NoSpacing"/>
      </w:pPr>
      <w:r w:rsidRPr="00876522">
        <w:rPr>
          <w:rFonts w:ascii="Times New Roman" w:hAnsi="Times New Roman"/>
        </w:rPr>
        <w:t>Towner County Board of Commissioners</w:t>
      </w:r>
      <w:r w:rsidRPr="00876522">
        <w:rPr>
          <w:rFonts w:ascii="Times New Roman" w:hAnsi="Times New Roman"/>
        </w:rPr>
        <w:tab/>
      </w:r>
      <w:bookmarkStart w:id="0" w:name="_GoBack"/>
      <w:bookmarkEnd w:id="0"/>
      <w:r w:rsidRPr="00876522">
        <w:rPr>
          <w:rFonts w:ascii="Times New Roman" w:hAnsi="Times New Roman"/>
        </w:rPr>
        <w:tab/>
      </w:r>
      <w:r w:rsidRPr="00876522">
        <w:rPr>
          <w:rFonts w:ascii="Times New Roman" w:hAnsi="Times New Roman"/>
        </w:rPr>
        <w:tab/>
        <w:t>Towner County Auditor/Treasurer</w:t>
      </w:r>
    </w:p>
    <w:sectPr w:rsidR="0087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A4"/>
    <w:rsid w:val="0009599F"/>
    <w:rsid w:val="000C352B"/>
    <w:rsid w:val="000C5779"/>
    <w:rsid w:val="000D12F0"/>
    <w:rsid w:val="001136BE"/>
    <w:rsid w:val="00171E44"/>
    <w:rsid w:val="001842D3"/>
    <w:rsid w:val="00217280"/>
    <w:rsid w:val="00242432"/>
    <w:rsid w:val="004146B9"/>
    <w:rsid w:val="004571DD"/>
    <w:rsid w:val="005674BC"/>
    <w:rsid w:val="00575218"/>
    <w:rsid w:val="00676B00"/>
    <w:rsid w:val="00876522"/>
    <w:rsid w:val="009F08EA"/>
    <w:rsid w:val="00A74D6F"/>
    <w:rsid w:val="00A96733"/>
    <w:rsid w:val="00AC28BE"/>
    <w:rsid w:val="00CC3543"/>
    <w:rsid w:val="00CC53F8"/>
    <w:rsid w:val="00D630F6"/>
    <w:rsid w:val="00E1121C"/>
    <w:rsid w:val="00E62BCD"/>
    <w:rsid w:val="00E81591"/>
    <w:rsid w:val="00F234A4"/>
    <w:rsid w:val="00F7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D033"/>
  <w15:chartTrackingRefBased/>
  <w15:docId w15:val="{1F72735E-A55E-47BA-B565-79207765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4A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Morlock</dc:creator>
  <cp:keywords/>
  <dc:description/>
  <cp:lastModifiedBy>Joni Morlock</cp:lastModifiedBy>
  <cp:revision>6</cp:revision>
  <cp:lastPrinted>2022-07-06T20:39:00Z</cp:lastPrinted>
  <dcterms:created xsi:type="dcterms:W3CDTF">2022-07-06T12:54:00Z</dcterms:created>
  <dcterms:modified xsi:type="dcterms:W3CDTF">2022-07-06T20:40:00Z</dcterms:modified>
</cp:coreProperties>
</file>